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Tiszavasvári Város Önkormányzata Képviselő-testületének .../2025. (VI. 27.) önkormányzati rendelete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Helyi jelentőségű védett természeti területté nyilvánításról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[1] A rendelet célja a helyi jelentőségű védett természeti területek meghatározása és ezen területek kezelési terve. </w:t>
      </w:r>
    </w:p>
    <w:p>
      <w:pPr>
        <w:pStyle w:val="TextBody"/>
        <w:bidi w:val="0"/>
        <w:spacing w:lineRule="auto" w:line="240" w:before="1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[2] Tiszavasvári Város Önkormányzatának Képviselő-testülete a természet védelméről szóló 1996. évi LIII. törvény 24. § (1) bekezdésének b) pontjában és 36. § (1) bekezdésében kapott felhatalmazás alapján a természet védelméről szóló 1996. évi LIII. törvény 62. § (2) bekezdésében és a Magyarország helyi önkormányzatairól szóló 2011. évi CLXXXIX. törvény 13. § (1) bekezdés 11. pontjában meghatározott feladatkörében eljárva - Tiszavasvári Város Önkormányzata Képviselő-testülete szervezeti és működési szabályzatáról szóló 5/2025. (IV.1.) önkormányzati rendelet 4. melléklet 1.1.,1.12. és 1.24. pontjai által biztosított véleményezési jogkörében eljáró Pénzügyi és Ügyrendi Bizottság véleményének kikérésével a következőket rendeli el: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Tiszavasvári Város Önkormányzatának Képviselő-testülete helyi jelentőségű védett természeti területté nyilvánítja a Dessewffy kastélypark, a Dessewffy kastélypark erdő 1. és a Dessewffy kastélypark erdő 2. nevű területeket.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Dessewffy kastélypark helyi jelentőségű védett természeti terület kiterjedése 7 ha 6257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a Dessewffy kastélypark erdő 1. helyi jelentőségű védett természeti terület kiterjedése 14 ha 485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a Dessewffy kastélypark erdő 2. helyi jelentőségű védett természeti terület kiterjedése 47 ha 3701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ingatlan-nyilvántartási helyrajzi számait az 1. melléklet tartalmazza.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terület legfontosabb természeti értékei közé tartozik a Dessewffy-kastély körül elhelyezkedő angol stílusú park, amelyhez a 2439 helyrajzi számú és a 0163 helyrajzi számú erdőterületek kapcsolódnak.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védetté nyilvánítás indoka és természetvédelmi célja a következő: a területeken található értékes növényzet.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Dessewffy kastélypark, a Dessewffy kastélypark erdő 1. és a Dessewffy kastélypark erdő 2. természetvédelmi kezelési tervét a 2. melléklet tartalmazza.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terület természetvédelmi kezelési feladatait ellátó szervezet: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 xml:space="preserve">Dessewffy kastélypark a Nyíregyházi Szakképzési Centrum, 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>a Dessewffy kastélypark erdő 1. és a Dessewffy kastélypark erdő 2. Nyírerdő Nyírségi Erdészeti Zrt.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Ez a rendelet a kihirdetését követő nyolcadik napon lép hatályba.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1. melléklet a .../2025. (VI. 27.) önkormányzati rendelethez</w:t>
      </w:r>
    </w:p>
    <w:p>
      <w:pPr>
        <w:pStyle w:val="TextBody"/>
        <w:bidi w:val="0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(A melléklet szövegét a(z) 1. melléklet.pdf elnevezésű fájl tartalmazza.)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2. melléklet a .../2025. (VI. 27.) önkormányzati rendelethez</w:t>
      </w:r>
    </w:p>
    <w:p>
      <w:pPr>
        <w:sectPr>
          <w:footerReference w:type="default" r:id="rId2"/>
          <w:type w:val="nextPage"/>
          <w:pgSz w:w="11906" w:h="16838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600" w:charSpace="32768"/>
        </w:sectPr>
        <w:pStyle w:val="TextBody"/>
        <w:bidi w:val="0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(A melléklet szövegét a(z) 2. melléklet.pdf elnevezésű fájl tartalmazza.)</w:t>
      </w:r>
    </w:p>
    <w:p>
      <w:pPr>
        <w:pStyle w:val="TextBody"/>
        <w:bidi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TextBody"/>
        <w:bidi w:val="0"/>
        <w:spacing w:lineRule="auto" w:line="240" w:before="0" w:after="159"/>
        <w:ind w:left="159" w:right="159" w:hanging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Általános indokolás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Tvt. 24. § (1) bekezdés b) pontjában foglaltakkal összhangban települési önkormányzat csak természeti területet (Tvt. 4. § b) pont, 15. § (1) bekezdés) és más, a Tvt. 22. §-a alapján védelemre érdemes földterületet nyilváníthat védetté. Terület védetté nyilvánításának előkészítését a Tvt. 25. § (2)−(4) és (6)−(9) bekezdése szabályozza a helyi jelentőségű, valamint az országos jelentőségű védett természeti területek létesítésének esetében külön eljárásrendet megkülönböztetve.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A Tvt. 28. § (6) bekezdésében foglaltakból az következik, hogy helyi jelentőségű védett természeti terület kizárólag a Tvt. 28. § (1) bekezdés c) pont szerinti </w:t>
      </w:r>
      <w:r>
        <w:rPr>
          <w:b/>
          <w:bCs/>
          <w:sz w:val="24"/>
          <w:szCs w:val="24"/>
        </w:rPr>
        <w:t>természetvédelmi terület</w:t>
      </w:r>
      <w:r>
        <w:rPr>
          <w:sz w:val="24"/>
          <w:szCs w:val="24"/>
        </w:rPr>
        <w:t xml:space="preserve">, vagy d) pont szerinti </w:t>
      </w:r>
      <w:r>
        <w:rPr>
          <w:b/>
          <w:bCs/>
          <w:sz w:val="24"/>
          <w:szCs w:val="24"/>
        </w:rPr>
        <w:t xml:space="preserve">természeti emlék </w:t>
      </w:r>
      <w:r>
        <w:rPr>
          <w:sz w:val="24"/>
          <w:szCs w:val="24"/>
        </w:rPr>
        <w:t>kategória valamelyikébe sorolható be a védelem célja és a védett természeti terület kiterjedése alapján.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természetvédelemért felelős miniszter a természeti területeken és más, védelemre érdemes földterületeken (Tvt. 24. § (1) bekezdés a) pont) túlmenően jogosultsággal rendelkezik a Tvt. 4. § a) pontja szerinti természeti értékek védetté nyilvánítására is (Tvt. 24. § (2) bekezdés). Utóbbi jogköre kizárólagos. Védett természeti értékek közé tartoznak pl. a jogszabály alapján kiemelt természetvédelmi oltalomban részesülő növény- és állatfajok, vagy a Tvt. erejétől fogva a barlangok.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Fentiekből következően természeti érték védetté nyilvánítására a települési önkormányzatoknak nincs jogköre.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felülvizsgálat során megállapítást nyert, hogy az Adatlapban foglaltak alapján Tiszavasvári város településképének védelméről szóló 9/2020. (IV.1.) önkormányzati rendelet (a továbbiakban: TKR) 3. mellékletének pontosítására volt szükség a 2439, 2443 és 2444 hrsz.-ú területek vonatkozásában a következő okok miatt:</w:t>
      </w:r>
    </w:p>
    <w:p>
      <w:pPr>
        <w:pStyle w:val="Normal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2439 és a 2443 hrsz.-ú területeken helyi egyedi védelemmel érintett elemek nem találhatóak, ezért azok törlése szükséges, továbbá</w:t>
      </w:r>
    </w:p>
    <w:p>
      <w:pPr>
        <w:pStyle w:val="Normal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nyilvántartások alapján a Szovjet obeliszk a 2444 hrsz.-ú területen áll, ennek okán a táblázatban a helyrajzi szám pontosítása szükséges.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A fentieken túl a </w:t>
      </w:r>
      <w:r>
        <w:rPr>
          <w:b/>
          <w:bCs/>
          <w:sz w:val="24"/>
          <w:szCs w:val="24"/>
        </w:rPr>
        <w:t>Dessewffy kastélypark ( 2443 hrsz), a Dessewffy kastélypark erdő 1.  (2439 hrsz), és a Dessewffy kastélypark erdő 2. (0163 hrsz)</w:t>
      </w:r>
      <w:r>
        <w:rPr>
          <w:sz w:val="24"/>
          <w:szCs w:val="24"/>
        </w:rPr>
        <w:t xml:space="preserve"> védetté nyilvánítása ez idáig nem önálló, kifejezetten és kizárólagosan helyi jelentőségű védett természeti terület létesítésére irányuló rendelettel, hanem más szabályozási célú és tartalmú rendelet (településképvédelmi rendelet) keretében, annak részeként történt.</w:t>
      </w:r>
    </w:p>
    <w:p>
      <w:pPr>
        <w:pStyle w:val="TextBody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 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helyi jelentőségű védett természeti területre vonatkozó normát önálló önkormányzati rendeletben szükséges megállapítania a képviselő-testületnek.</w:t>
      </w:r>
    </w:p>
    <w:p>
      <w:pPr>
        <w:pStyle w:val="TextBody"/>
        <w:bidi w:val="0"/>
        <w:spacing w:lineRule="auto" w:line="240" w:before="476" w:after="159"/>
        <w:ind w:left="159" w:right="159" w:hanging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Részletes indokolás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Az 1. §-hoz 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természetvédelmi területek meghatározása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2. §-hoz 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természetvédelmi terület kiterjedése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3. §-hoz 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Természetvédelmi terület jellege és a védetté nyilvánítás indoka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4. §-hoz 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természetvédelmi kezelési feladatait ellátó szervezetek.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Az 5. §-hoz 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rendelet hatályba léptetéséről rendelkezik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Az 1. melléklethez 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Természetvédelmi területek nyilvántartó lista.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2. melléklethez 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védett természeti területek kezelési terve</w:t>
      </w:r>
    </w:p>
    <w:sectPr>
      <w:footerReference w:type="default" r:id="rId3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hu-H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InternetLink">
    <w:name w:val="Hyperlink"/>
    <w:rPr>
      <w:color w:val="000080"/>
      <w:u w:val="single"/>
    </w:rPr>
  </w:style>
  <w:style w:type="character" w:styleId="VisitedInternetLink">
    <w:name w:val="FollowedHyperlink"/>
    <w:rPr>
      <w:color w:val="800000"/>
      <w:u w:val="single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>
      <w:lang w:val="hu-HU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LibreOffice/7.0.6.2$Linux_X86_64 LibreOffice_project/144abb84a525d8e30c9dbbefa69cbbf2d8d4ae3b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2017-08-15T13:24:49Z</dcterms:created>
  <dc:creator/>
  <dc:description/>
  <dc:language>en-US</dc:language>
  <cp:lastModifiedBy/>
  <dcterms:modified xsi:type="dcterms:W3CDTF">2018-01-30T11:27:53Z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